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F11" w:rsidRDefault="00912F11" w:rsidP="00912F11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9264" behindDoc="1" locked="0" layoutInCell="1" allowOverlap="1" wp14:anchorId="7E598F01" wp14:editId="4CD002F0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2F11" w:rsidRDefault="00912F11" w:rsidP="00912F11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912F11" w:rsidRDefault="00912F11" w:rsidP="00912F11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912F11" w:rsidRDefault="00912F11" w:rsidP="00912F11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912F11" w:rsidRDefault="00912F11" w:rsidP="00912F11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 w:rsidR="00912F11" w:rsidRDefault="00912F11" w:rsidP="00912F1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12F11" w:rsidRDefault="00912F11" w:rsidP="00912F1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 w:rsidR="00912F11" w:rsidRDefault="00912F11" w:rsidP="00912F1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912F11" w:rsidRDefault="00912F11" w:rsidP="00912F11">
      <w:pPr>
        <w:spacing w:after="0" w:line="276" w:lineRule="auto"/>
        <w:ind w:firstLine="709"/>
        <w:jc w:val="center"/>
        <w:rPr>
          <w:rFonts w:ascii="Times New Roman" w:hAnsi="Times New Roman"/>
          <w:sz w:val="28"/>
        </w:rPr>
      </w:pPr>
    </w:p>
    <w:p w:rsidR="00912F11" w:rsidRDefault="00912F11" w:rsidP="00912F11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912F11" w:rsidTr="00975EC4">
        <w:trPr>
          <w:trHeight w:val="427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912F11" w:rsidRDefault="00912F11" w:rsidP="00975EC4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912F11" w:rsidTr="00975EC4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2F11" w:rsidRDefault="00912F11" w:rsidP="00975EC4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912F11" w:rsidTr="00975EC4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912F11" w:rsidRDefault="00912F11" w:rsidP="00975E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3840B1" w:rsidRDefault="003840B1" w:rsidP="00DA3A3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B11A1" w:rsidRPr="009210F5" w:rsidRDefault="005A1276" w:rsidP="008128A2">
      <w:pPr>
        <w:spacing w:after="0" w:line="240" w:lineRule="auto"/>
        <w:ind w:firstLine="709"/>
        <w:jc w:val="center"/>
        <w:rPr>
          <w:rStyle w:val="1"/>
          <w:rFonts w:ascii="Times New Roman" w:hAnsi="Times New Roman"/>
          <w:sz w:val="28"/>
          <w:szCs w:val="28"/>
        </w:rPr>
      </w:pPr>
      <w:r w:rsidRPr="005A1276">
        <w:rPr>
          <w:rFonts w:ascii="Times New Roman" w:hAnsi="Times New Roman"/>
          <w:b/>
          <w:sz w:val="28"/>
        </w:rPr>
        <w:t>Об утверждении Порядка взаимодействия исполнительных органов Камчатского края, органов местного самоуправления в Камчатском крае при принятии решения о комплексном развитии территории и его реализации</w:t>
      </w:r>
    </w:p>
    <w:p w:rsidR="009210F5" w:rsidRDefault="009210F5">
      <w:pPr>
        <w:spacing w:after="0" w:line="240" w:lineRule="auto"/>
        <w:ind w:firstLine="709"/>
        <w:jc w:val="both"/>
        <w:rPr>
          <w:rStyle w:val="1"/>
          <w:rFonts w:ascii="Times New Roman" w:hAnsi="Times New Roman"/>
          <w:sz w:val="28"/>
          <w:szCs w:val="28"/>
        </w:rPr>
      </w:pPr>
    </w:p>
    <w:p w:rsidR="008128A2" w:rsidRDefault="008128A2">
      <w:pPr>
        <w:spacing w:after="0" w:line="240" w:lineRule="auto"/>
        <w:ind w:firstLine="709"/>
        <w:jc w:val="both"/>
        <w:rPr>
          <w:rStyle w:val="1"/>
          <w:rFonts w:ascii="Times New Roman" w:hAnsi="Times New Roman"/>
          <w:sz w:val="28"/>
          <w:szCs w:val="28"/>
        </w:rPr>
      </w:pPr>
    </w:p>
    <w:p w:rsidR="008128A2" w:rsidRPr="008128A2" w:rsidRDefault="0088690F" w:rsidP="008128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690F">
        <w:rPr>
          <w:rFonts w:ascii="Times New Roman" w:hAnsi="Times New Roman"/>
          <w:sz w:val="28"/>
          <w:szCs w:val="28"/>
        </w:rPr>
        <w:t xml:space="preserve">В соответствии со </w:t>
      </w:r>
      <w:r w:rsidRPr="00C830F9">
        <w:rPr>
          <w:rFonts w:ascii="Times New Roman" w:hAnsi="Times New Roman"/>
          <w:color w:val="auto"/>
          <w:sz w:val="28"/>
          <w:szCs w:val="28"/>
        </w:rPr>
        <w:t xml:space="preserve">статьями 65, 66, 67 Градостроительного </w:t>
      </w:r>
      <w:r w:rsidRPr="0088690F">
        <w:rPr>
          <w:rFonts w:ascii="Times New Roman" w:hAnsi="Times New Roman"/>
          <w:sz w:val="28"/>
          <w:szCs w:val="28"/>
        </w:rPr>
        <w:t>кодекса Российской Федерации, статьей 4 Закона Камчатского края от 14.11.2012 № 160 «О регулировании отдельных вопросов градостроительной деятельности в Камчатском крае»</w:t>
      </w:r>
      <w:r w:rsidR="008128A2" w:rsidRPr="008128A2">
        <w:rPr>
          <w:rFonts w:ascii="Times New Roman" w:hAnsi="Times New Roman"/>
          <w:sz w:val="28"/>
          <w:szCs w:val="28"/>
        </w:rPr>
        <w:t xml:space="preserve"> </w:t>
      </w:r>
    </w:p>
    <w:p w:rsidR="00FB11A1" w:rsidRDefault="00FB11A1" w:rsidP="009210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3840B1" w:rsidRDefault="002D35C1" w:rsidP="009210F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:rsidR="003840B1" w:rsidRDefault="003840B1" w:rsidP="009210F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A6221" w:rsidRPr="004A6221" w:rsidRDefault="004A6221" w:rsidP="004A622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4A6221">
        <w:rPr>
          <w:rFonts w:ascii="Times New Roman" w:hAnsi="Times New Roman"/>
          <w:bCs/>
          <w:sz w:val="28"/>
        </w:rPr>
        <w:t>1. Утвердить Порядок взаимодействия исполнительных органов Камчатского края,</w:t>
      </w:r>
      <w:r w:rsidRPr="004A6221">
        <w:rPr>
          <w:rFonts w:ascii="Times New Roman" w:hAnsi="Times New Roman"/>
          <w:sz w:val="28"/>
        </w:rPr>
        <w:t xml:space="preserve"> </w:t>
      </w:r>
      <w:r w:rsidRPr="004A6221">
        <w:rPr>
          <w:rFonts w:ascii="Times New Roman" w:hAnsi="Times New Roman"/>
          <w:bCs/>
          <w:sz w:val="28"/>
        </w:rPr>
        <w:t xml:space="preserve">органов местного самоуправления в Камчатском крае при принятии решения о </w:t>
      </w:r>
      <w:bookmarkStart w:id="1" w:name="_GoBack"/>
      <w:bookmarkEnd w:id="1"/>
      <w:r w:rsidRPr="004A6221">
        <w:rPr>
          <w:rFonts w:ascii="Times New Roman" w:hAnsi="Times New Roman"/>
          <w:bCs/>
          <w:sz w:val="28"/>
        </w:rPr>
        <w:t xml:space="preserve">комплексном развитии территории и его реализации согласно </w:t>
      </w:r>
      <w:proofErr w:type="gramStart"/>
      <w:r w:rsidRPr="004A6221">
        <w:rPr>
          <w:rFonts w:ascii="Times New Roman" w:hAnsi="Times New Roman"/>
          <w:bCs/>
          <w:sz w:val="28"/>
        </w:rPr>
        <w:t>приложению</w:t>
      </w:r>
      <w:proofErr w:type="gramEnd"/>
      <w:r w:rsidRPr="004A6221">
        <w:rPr>
          <w:rFonts w:ascii="Times New Roman" w:hAnsi="Times New Roman"/>
          <w:bCs/>
          <w:sz w:val="28"/>
        </w:rPr>
        <w:t xml:space="preserve"> к настоящему постановлению. </w:t>
      </w:r>
    </w:p>
    <w:p w:rsidR="004A6221" w:rsidRPr="004A6221" w:rsidRDefault="004A6221" w:rsidP="004A622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4A6221">
        <w:rPr>
          <w:rFonts w:ascii="Times New Roman" w:hAnsi="Times New Roman"/>
          <w:bCs/>
          <w:sz w:val="28"/>
        </w:rPr>
        <w:t xml:space="preserve"> 2. Настоящее постановление вступает в силу после дня его официального опубликования.</w:t>
      </w:r>
    </w:p>
    <w:p w:rsidR="004A6221" w:rsidRPr="008128A2" w:rsidRDefault="004A6221" w:rsidP="004A622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A6221">
        <w:rPr>
          <w:rFonts w:ascii="Times New Roman" w:hAnsi="Times New Roman"/>
          <w:sz w:val="28"/>
        </w:rPr>
        <w:t xml:space="preserve"> </w:t>
      </w:r>
    </w:p>
    <w:p w:rsidR="003840B1" w:rsidRDefault="003840B1" w:rsidP="009210F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3840B1" w:rsidRDefault="003840B1" w:rsidP="009210F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9673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544"/>
        <w:gridCol w:w="2551"/>
      </w:tblGrid>
      <w:tr w:rsidR="00F954B0" w:rsidTr="008128A2">
        <w:trPr>
          <w:trHeight w:val="2220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:rsidR="00F954B0" w:rsidRDefault="00F954B0" w:rsidP="009210F5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  <w:p w:rsidR="00F954B0" w:rsidRDefault="00F954B0" w:rsidP="009210F5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F954B0" w:rsidRDefault="00F954B0" w:rsidP="009210F5">
            <w:pPr>
              <w:spacing w:after="0" w:line="240" w:lineRule="auto"/>
              <w:ind w:left="3" w:hanging="3"/>
              <w:rPr>
                <w:rFonts w:ascii="Times New Roman" w:hAnsi="Times New Roman"/>
                <w:color w:val="FFFFFF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2"/>
          </w:p>
          <w:p w:rsidR="00F954B0" w:rsidRDefault="00F954B0" w:rsidP="009210F5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shd w:val="clear" w:color="auto" w:fill="auto"/>
            <w:tcMar>
              <w:left w:w="0" w:type="dxa"/>
              <w:right w:w="0" w:type="dxa"/>
            </w:tcMar>
          </w:tcPr>
          <w:p w:rsidR="00F954B0" w:rsidRDefault="00F954B0" w:rsidP="009210F5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</w:p>
          <w:p w:rsidR="00F954B0" w:rsidRDefault="00C35500" w:rsidP="008128A2">
            <w:pPr>
              <w:tabs>
                <w:tab w:val="left" w:pos="255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Е.А. Чекин</w:t>
            </w:r>
          </w:p>
        </w:tc>
      </w:tr>
    </w:tbl>
    <w:p w:rsidR="008C4337" w:rsidRDefault="008C4337" w:rsidP="008128A2">
      <w:pPr>
        <w:spacing w:line="240" w:lineRule="auto"/>
        <w:jc w:val="center"/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:rsidR="008128A2" w:rsidTr="00C1594F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к постановлению</w:t>
            </w:r>
          </w:p>
        </w:tc>
      </w:tr>
      <w:tr w:rsidR="008128A2" w:rsidTr="00C1594F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:rsidR="008128A2" w:rsidTr="00C1594F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EGDATESTAMP]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128A2" w:rsidRDefault="008128A2" w:rsidP="00C1594F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EGNUMSTAMP]</w:t>
            </w:r>
          </w:p>
        </w:tc>
      </w:tr>
    </w:tbl>
    <w:p w:rsidR="008128A2" w:rsidRDefault="008128A2" w:rsidP="008128A2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D77B68" w:rsidRPr="00D77B68" w:rsidRDefault="00D77B68" w:rsidP="00D77B68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  <w:r w:rsidRPr="00D77B68">
        <w:rPr>
          <w:rFonts w:ascii="Times New Roman" w:hAnsi="Times New Roman"/>
          <w:bCs/>
          <w:sz w:val="28"/>
        </w:rPr>
        <w:t>Порядок</w:t>
      </w:r>
    </w:p>
    <w:p w:rsidR="00D77B68" w:rsidRPr="00D77B68" w:rsidRDefault="00D77B68" w:rsidP="00D77B68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  <w:r w:rsidRPr="00D77B68">
        <w:rPr>
          <w:rFonts w:ascii="Times New Roman" w:hAnsi="Times New Roman"/>
          <w:bCs/>
          <w:sz w:val="28"/>
        </w:rPr>
        <w:t xml:space="preserve">взаимодействия исполнительных органов Камчатского края, органов местного самоуправления в Камчатском крае при принятии решения о комплексном развитии территории и его реализации </w:t>
      </w:r>
    </w:p>
    <w:p w:rsidR="00033733" w:rsidRDefault="00D77B68" w:rsidP="00033733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  <w:r w:rsidRPr="00D77B68">
        <w:rPr>
          <w:rFonts w:ascii="Times New Roman" w:hAnsi="Times New Roman"/>
          <w:bCs/>
          <w:sz w:val="28"/>
        </w:rPr>
        <w:t>(далее – Порядок)</w:t>
      </w:r>
    </w:p>
    <w:p w:rsidR="00E762CC" w:rsidRDefault="00E762CC" w:rsidP="00033733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</w:p>
    <w:p w:rsidR="00033733" w:rsidRPr="00033733" w:rsidRDefault="00033733" w:rsidP="00033733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1. Настоящий Порядок регламентирует взаимодействие исполнительных органов Камчатского края, органов местного самоуправления в Камчатском крае при подготовке решения Правительства Камчатского края о комплексном развитии территории нежилой застройки, о комплексном развитии незастроенной территории в случаях, установленных пунктом 2 части 2 статьи 66 Градостроительного кодекса Российской Федерации (далее – </w:t>
      </w:r>
      <w:proofErr w:type="spellStart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ГрК</w:t>
      </w:r>
      <w:proofErr w:type="spellEnd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РФ).</w:t>
      </w:r>
    </w:p>
    <w:p w:rsidR="00033733" w:rsidRPr="00033733" w:rsidRDefault="00033733" w:rsidP="00033733">
      <w:pPr>
        <w:spacing w:after="0" w:line="276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ab/>
        <w:t xml:space="preserve">2. Решение о комплексном развитии территории может быть принято по инициативе федеральных органов исполнительной власти, исполнительных органов Камчатского края, органов местного самоуправления муниципальных образований в Камчатском крае, юридических и физических лиц (далее - заинтересованные лица). 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3. Решение Правительства Камчатского края о комплексном развитии территории нежилой застройки, о комплексном развитии незастроенной территории (далее – решение о комплексном развитии территории) принимается Правительством Камчатского края в форме распоряжения Правительства Камчатского края.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4.</w:t>
      </w:r>
      <w:r w:rsidRPr="00033733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Подготовка решения Правительства Камчатского края о комплексном развитии территории обеспечивается Министерством строительства и жилищной политики Камчатского края (далее – Министерство).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5. Принятие решения о проведении торгов на право заключения договора о комплексном развитии территории нежилой застройки, незастроенной территории, проведение таких торгов, заключение с победителем торгов договора о комплексном развитии территории нежилой застройки, незастроенной территории обеспечивается уполномоченным органом исполнительной власти Камчатского края в области земельных отношений (далее – Уполномоченный орган). 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6. В случае, если инициатором принятия решения о комплексном развитии территории выступает Правительство Камчатского края, Министерство поручает автономной некоммерческой организации «Центр компетенций развития городской среды Камчатского края» подготовку материалов,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необходимых для принятия решения о комплексном развитии территории, указанных в пункте 10 настоящего Порядка.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7. В случае, если инициатором принятия решения о комплексном развитии территории выступает орган местного самоуправления муниципального образования (поселения, городского округа) в Камчатском крае, глава местной администрации поселения, городского округа, а в случае, если территория, подлежащая комплексному развитию, расположена в границах двух и более муниципальных образований, то глава местной администрации каждого поселения, городского округа, в границах которых расположена территория, подлежащая комплексному развитию, обращается в Министерство с предложением о принятии решения о комплексном развитии территории с приложением материалов, необходимых для принятия решения о комплексном развитии территории, указанных в пункте 10 настоящего Порядка.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8. В случае, если инициатором принятия решения о комплексном развитии территории выступает юридическое лицо, такое юридическое лицо обращается в Министерство с предложением о принятии решения о комплексном развитии территории с приложением материалов, необходимых для принятия решения о комплексном развитии территории, указанных в пункте 10 настоящего Порядка (далее – Заявление).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9. В течение 10 рабочих дней с даты поступления Заявления лиц, указанных в пунктах 7, 8 настоящего Порядка, Министерство: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1) осуществляет подготовку решения о комплексном развитии территории;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2) возвращает материалы лицу, инициировавшему принятие решения о комплексном развитии территории, при наличии следующих оснований: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а) представленные материалы, необходимые для принятия решения о комплексном развитии территории, не соответствуют требованиям, установленным пунктом 10 настоящего Порядка;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б) в отношении всей или части указанной в предложении о комплексном развитии территории подготовлен и опубликован в соответствии с Градостроительным кодексом Российской Федерации проект решения Правительства Камчатского края или проект решения главы местной администрации о комплексном развитии этой же территории.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10. Материалы, необходимые для принятия решения о комплексном развитии территории (далее – материалы):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10.1. Архитектурно-градостроительная концепция развития территории, включающая: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1) ситуационный план территории, в отношении которой предлагается ее комплексное развитие, с указанием границ такой территории, кадастровых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номеров и площади расположенных в границах такой территории земельных участков и (или) объектов капитального строительства;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2) схему планировочной организации территории (земельного участка, земельных участков) с расчетом показателей в соответствии с действующими нормативами градостроительного проектирования и (или) иные графические материалы, отражающие предложения по использованию территории (земельного участка, земельных участков);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3) планируемые сроки реализации решения о комплексном развитии территории и планируемые сроки реализации отдельных этапов комплексного развития территории;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4) графическое описание территории по результатам реализации решения о комплексном развитии территории, включая трехмерную модель предлагаемой застройки территории комплексного развития.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10.2. Финансово-экономическое обоснование реализации решения о комплексном развитии территории, включающее следующие разделы: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1) общие данные о комплексном развитии территории, экономическая и социальная значимость объектов, планируемых к размещению на данной территории;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2) организационный план (этапы реализации решения о комплексном развитии территории, сроки реализации этапов комплексного развития территории, сроки начала строительства и ввода в эксплуатацию объектов, создаваемых в результате реализации решения о комплексном развитии территории);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3) информация о потребности объекта, объектов, создаваемых в результате реализации решения о комплексном развитии территории, в подключении (технологическом присоединении) к сетям электроснабжения, газоснабжения и инженерно-технического обеспечения с указанием планируемого потребления ресурсов и технической возможности подключения (технологического присоединения) к сетям электроснабжения, газоснабжения и инженерно-технического обеспечения;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4) информация о необходимости и технической возможности присоединения объекта, объектов, создаваемых в результате реализации решения о комплексном развитии территории, к транспортной инфраструктуре;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5) перечень объектов регионального и (или) местного значения, планируемых к строительству при реализации решения о комплексном развитии территории, и их планируемые параметры (в том числе дошкольные образовательные организации, общеобразовательные учреждения, поликлиники, стоянки автомобилей, в том числе для временного хранения автомобилей);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6) информация о наличии потребности в предоставлении средств федерального, областного или местного бюджета при реализации решения о комплексном развитии территории.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10.3. Пояснительная записка, которая должна содержать обоснование: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1) о соответствии содержания решения о комплексном развитии территории целям комплексного развития территории, указанным в части 1 статьи 64 Градостроительного кодекса Российской Федерации;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2) о включении земельных участков и (или) объектов капитального строительства, в том числе находящихся в государственной и (или) муниципальной собственности, в границы территории, в отношении которой планируется комплексное развитие.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11. Лица, указанные в пунктах 7, 8 настоящего Порядка, вправе по собственной инициативе представить в Министерство иные материалы для обоснования предложения.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12. Материалы представляют собой результат комплексной градостроительной проработки территории, подлежащей комплексному развитию, а также смежных с ней территорий, которые могут быть вовлечены в связанные градостроительные процессы.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13. При отсутствии оснований для возврата Заявления, предусмотренных в пункте 9 настоящего Порядка, Министерство в течение 2 рабочих дней направляет обращение в Комиссию по комплексному развитию территорий Камчатского края (далее – Комиссия) на рассмотрение. 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 результатам рассмотрения Заявления Комиссия рекомендует Министерству подготовить проект решения о комплексном развитии территории или отказать в подготовке проекта решения о комплексном развитии территории.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14. Министерство в течение 5 рабочих дней в целях всестороннего рассмотрения вопроса о подготовке проекта решения о комплексном развитии территории направляет копию Заявления в адрес Министерства имущественных и земельных отношений Камчатского края, Министерства жилищно-коммунального хозяйства и энергетики Камчатского края, Министерства экономического развития Камчатского края, Министерства транспорта и дорожного строительства Камчатского края, Службы охраны объектов культурного наследия Камчатского края, Министерства образования Камчатского края, Министерства здравоохранения Камчатского края, Министерства культуры Камчатского края, Министерства спорта Камчатского края и иные органы исполнительной власти Камчатского края в пределах их компетенции (далее – отраслевые органы), в орган местного самоуправления поселения, городского округа, на территории которого планируется проведение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комплексного развития территории (далее – орган местного самоуправления) для подготовки экспертных заключений.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15. Экспертные заключения, направляемые отраслевыми органами и органами местного самоуправления, в срок не позднее 14 рабочих дней со дня поступления Заявления в Министерство, содержат: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1) информацию Министерства имущественных и земельных отношений Камчатского края о зарегистрированных правах на земельные участки и иные объекты недвижимости, расположенные в пределах территории, указанной в Заявлении, содержащую все характеристики, предусмотренные Единым государственным реестром недвижимости;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2) информацию Службы охраны объектов культурного наследия Камчатского края об объектах культурного наследия, расположенных в пределах территории, указанной в Заявлении, о границах территорий объектов культурного наследия, зонах охраны объектов культурного наследия, защитных зонах объектов культурного наследия;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3) информацию Министерства жилищно-коммунального хозяйства и  энергетики Камчатского края о наличии свободных мощностей теплоэнергетического комплекса (систем тепло-, водоснабжения и водоотведения) в пределах территории, указанной в Заявлении, а также предложения по развитию инженерной инфраструктуры в рамках реализации предложения о комплексном развитии территории, о включении мероприятий по развитию инженерной инфраструктуры в программы комплексного развития систем коммунальной инфраструктуры муниципального образования Камчатского края;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4) информацию Министерства транспорта и дорожного строительства Камчатского края о запланированных и проводимых мероприятиях по развитию дорожно-транспортной инфраструктуры в пределах территории, указанной в Заявлении, и на прилегающих к ней территориях, о возможности присоединения к существующей улично-дорожной сети подъездных дорог, обеспечивающих транспортную доступность территории, указанной в Заявлении;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5) информацию Министерства образования Камчатского края о существующем дефиците мест в объектах образования соответствующего муниципального образования Камчатского края, о фактической наполняемости конкретного объекта образования, а также предложения по созданию и (или) развитию объектов образования, которые необходимо выполнить в рамках предложения о комплексном развитии территории, о включении мероприятий по созданию и (или) развитию объектов образования в программы развития социальной инфраструктуры муниципального образования Камчатского края;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6) информацию Министерства здравоохранения Камчатского края о существующем дефиците мест в объектах здравоохранения соответствующего муниципального образования Камчатского края, о фактической наполняемости конкретного объекта здравоохранения, а также предложения по созданию и (или) развитию объектов здравоохранения, которые необходимо выполнить в рамках предложения о комплексном развитии территории, о включении мероприятий по созданию и (или) развитию объектов здравоохранения в программы развития социальной инфраструктуры муниципального образования Камчатского края;</w:t>
      </w:r>
    </w:p>
    <w:p w:rsid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7) информацию Министерства спорта Камчатского края о существующем дефиците объектов физической культуры и спорта соответствующего муниципального образования Камчатского края, а также предложения по созданию и (или) развитию объектов физической культуры и спорта, которые необходимо выполнить в рамках предложения о комплексном развитии территории, о включении мероприятий по созданию и (или) развитию объектов физической культуры и спорта в программы развития социальной инфраструктуры муниципального образования Камчатского края;</w:t>
      </w:r>
    </w:p>
    <w:p w:rsidR="00E762CC" w:rsidRPr="00033733" w:rsidRDefault="00E762CC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8) </w:t>
      </w:r>
      <w:r w:rsidR="00874935" w:rsidRPr="00874935">
        <w:rPr>
          <w:rFonts w:ascii="Times New Roman" w:eastAsia="Calibri" w:hAnsi="Times New Roman"/>
          <w:color w:val="auto"/>
          <w:sz w:val="28"/>
          <w:szCs w:val="28"/>
          <w:lang w:eastAsia="en-US"/>
        </w:rPr>
        <w:t>финансово</w:t>
      </w:r>
      <w:r w:rsidR="00874935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r w:rsidR="00874935" w:rsidRPr="00874935">
        <w:rPr>
          <w:rFonts w:ascii="Times New Roman" w:eastAsia="Calibri" w:hAnsi="Times New Roman"/>
          <w:color w:val="auto"/>
          <w:sz w:val="28"/>
          <w:szCs w:val="28"/>
          <w:lang w:eastAsia="en-US"/>
        </w:rPr>
        <w:t>-</w:t>
      </w:r>
      <w:r w:rsidR="00874935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r w:rsidR="00874935" w:rsidRPr="00874935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экономическое обоснование </w:t>
      </w:r>
      <w:r w:rsidR="00874935">
        <w:rPr>
          <w:rFonts w:ascii="Times New Roman" w:eastAsia="Calibri" w:hAnsi="Times New Roman"/>
          <w:color w:val="auto"/>
          <w:sz w:val="28"/>
          <w:szCs w:val="28"/>
          <w:lang w:eastAsia="en-US"/>
        </w:rPr>
        <w:t>от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Министерства экономического </w:t>
      </w:r>
      <w:r w:rsidRPr="00E762CC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развития Камчатского края</w:t>
      </w:r>
      <w:r w:rsidR="00874935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; </w:t>
      </w:r>
    </w:p>
    <w:p w:rsidR="00033733" w:rsidRPr="00033733" w:rsidRDefault="00E762CC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>9</w:t>
      </w:r>
      <w:r w:rsidR="00033733"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) информацию органа местного самоуправления муниципального образования в Камчатском крае, обосновывающую необходимость реализации предложения о комплексном развитии указанной в Заявлении территории на территории муниципального образования Камчатского края, сведения о наличии ограничений, обременений в отношении земельных участков и объектов капитального строительства, находящихся в муниципальной собственности, расположенных в пределах территории, указанной в Заявлении.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16. Министерство на основании экспертных заключений осуществляет подготовку сводного заключения и проекта решения о комплексном развитии территории в срок не позднее двадцати рабочих дней со дня получения экспертных заключений, предусмотренных пунктом 15 настоящего Порядка.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17. Проект решения о комплексном развитии территории подлежит рассмотрению на заседании Комиссии, по результатам которого Комиссия принимает решение о согласовании проекта решения о комплексном развитии территории либо решение об отказе в согласовании проекта решения о комплексном развитии территории.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Решение о согласовании проекта решения о комплексном развитии территории принимается с учетом всестороннего рассмотрения значимости и актуальности реализации проекта комплексного развития территории на территории Камчатского края и возможного влияния реализации проекта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комплексного развития территории на социально-экономическое развитие Камчатского края в среднесрочном и долгосрочном периодах.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В случае принятия Комиссией решения об отклонении проекта решения о комплексном развитии территории, проект решения о комплексном развитии территории направляется в Министерство на доработку. 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Министерство в течение 20 рабочих дней дорабатывает проект решения о комплексном развитии территории с учетом предложений Комиссии.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Повторное рассмотрение проекта решения о комплексном развитии территории осуществляется в течение 7 рабочих дней после поступления доработанного проекта решения о комплексном развитии территории.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18. Министерство осуществляет опубликование проекта решения о комплексном развитии территории в срок не позднее </w:t>
      </w:r>
      <w:r w:rsidRPr="00033733">
        <w:rPr>
          <w:rFonts w:ascii="Times New Roman" w:eastAsia="Calibri" w:hAnsi="Times New Roman"/>
          <w:color w:val="FF0000"/>
          <w:sz w:val="28"/>
          <w:szCs w:val="28"/>
          <w:lang w:eastAsia="en-US"/>
        </w:rPr>
        <w:t>пяти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рабочих дней со дня принятия Комиссией решения о согласовании проекта решения о комплексном развитии территории в порядке, предусмотренном для официального опубликования нормативных правовых актов Камчатского края в соответствии с законом Камчатского края </w:t>
      </w:r>
      <w:r w:rsidRPr="00033733">
        <w:rPr>
          <w:rFonts w:ascii="Times New Roman" w:eastAsia="Calibri" w:hAnsi="Times New Roman"/>
          <w:color w:val="FF0000"/>
          <w:sz w:val="28"/>
          <w:szCs w:val="28"/>
          <w:lang w:eastAsia="en-US"/>
        </w:rPr>
        <w:t>от 27.05.2022 № 86 (ред. от 05.10.2022) «О порядке обнародования и вступления в силу законов и иных нормативных правовых актов Камчатского края» (далее - официальное опубликование), и размещение на официальном сайте Правительства Камчатского края в информационно-телекоммуникационной сети Интернет (далее - официальный сайт).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19. Проект решения о комплексном развитии территории подлежит согласованию с уполномоченными федеральными органами исполнительной власти, органами местного самоуправления муниципальных образований Камчатского края в порядке и случаях, предусмотренных частью 10 статьи 65 </w:t>
      </w:r>
      <w:proofErr w:type="spellStart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ГрК</w:t>
      </w:r>
      <w:proofErr w:type="spellEnd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РФ.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20. В случае подготовки проекта решения о комплексном развитии территории нежилой застройки Министерство в срок не позднее </w:t>
      </w:r>
      <w:r w:rsidRPr="00033733">
        <w:rPr>
          <w:rFonts w:ascii="Times New Roman" w:eastAsia="Calibri" w:hAnsi="Times New Roman"/>
          <w:color w:val="FF0000"/>
          <w:sz w:val="28"/>
          <w:szCs w:val="28"/>
          <w:lang w:eastAsia="en-US"/>
        </w:rPr>
        <w:t>трех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рабочих дней со дня официального опубликования проекта решения о комплексном развитии территории направляет предложение о заключении договора о комплексном развитии территории нежилой застройки всем правообладателям объектов недвижимого имущества, расположенных в границах такой территории (далее также - правообладатели).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21. Предложение, предусмотренное пунктом 20 настоящего Порядка, направляется </w:t>
      </w:r>
      <w:r w:rsidRPr="00033733">
        <w:rPr>
          <w:rFonts w:ascii="Times New Roman" w:eastAsia="Calibri" w:hAnsi="Times New Roman"/>
          <w:color w:val="FF0000"/>
          <w:sz w:val="28"/>
          <w:szCs w:val="28"/>
          <w:lang w:eastAsia="en-US"/>
        </w:rPr>
        <w:t xml:space="preserve">Министерством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 адресу правообладателя, указанному в Едином государственном реестре юридических лиц (для юридических лиц), либо по адресу регистрации физического лица по месту жительства (для физических лиц).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Правообладатель считается получившим предложение о заключении договора о комплексном развитии территории нежилой застройки в день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фактического получения такого предложения или в день возврата организацией почтовой связи отправителю такого предложения.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В случае отсутствия сведений об адресе, указанном в абзаце первом настоящего пункта, предложения о заключении договора о комплексном развитии территории нежилой застройки направляются правообладателю на адрес электронной почты, если в Едином государственном реестре недвижимости указан адрес электронной почты, по которому осуществляется связь с правообладателем. Правообладатель считается получившим такое предложение в день его отправления.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В случае отсутствия сведений об адресе, указанном в абзаце первом настоящего пункта, и об адресе электронной почты, указанном в абзаце втором настоящего пункта, правообладатель считается получившим предложение о заключении договора о комплексном развитии территории нежилой застройки со дня официального опубликования проекта решения о комплексном развитии территории нежилой застройки.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22. Решение о комплексном развитии территории нежилой застройки, незастроенной территории принимается в срок не более чем тридцать дней со дня официального опубликования проекта решения о комплексном развитии территории нежилой застройки, незастроенной территории.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23. В целях заключения договора о комплексном развитии территории нежилой застройки с правообладателями, выразившими в письменной форме согласие на его заключение, Министерство направляет в Уполномоченный орган информацию от всех правообладателей объектов недвижимого имущества, расположенных в границах территории, в отношении которой подготовлен проект решения о комплексном развитии нежилой территории.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24. Заключение договора о комплексном развитии территории нежилой застройки с правообладателями, выразившими в письменной форме согласие на его заключение, осуществляется при условии, что такое согласие было получено Министерством от всех правообладателей объектов недвижимого имущества, расположенных в границах территории, в отношении которой подготовлен проект решения о комплексном развитии нежилой территории, и представлено в Министерство, направивший предложение о заключении указанного договора, в срок не позднее сорока пяти дней со дня получения правообладателем этого предложения.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Обязательным приложением к согласию всех правообладателей на заключение договора, указанного в абзаце первом настоящего пункта, является заключенное всеми правообладателями соглашение о разграничении обязанностей по осуществлению мероприятий по комплексному развитию территории нежилой застройки.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25. Порядок реализации решения о комплексном развитии территории нежилой застройки включает следующие процедуры: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1) </w:t>
      </w:r>
      <w:r w:rsidRPr="00033733">
        <w:rPr>
          <w:rFonts w:ascii="Times New Roman" w:eastAsia="Calibri" w:hAnsi="Times New Roman"/>
          <w:color w:val="auto"/>
          <w:sz w:val="28"/>
          <w:szCs w:val="28"/>
          <w:highlight w:val="yellow"/>
          <w:lang w:eastAsia="en-US"/>
        </w:rPr>
        <w:t xml:space="preserve">принятие Уполномоченным органом решения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о проведении торгов на право заключения договора о комплексном развитии территории нежилой застройки в срок не позднее пяти рабочих дней со дня истечения срока, установленного абзацем первым пункта 21 настоящего Порядка (за исключением случаев самостоятельной реализации Правительством Камчатского края решения о комплексном развитии территории нежилой застройки или реализации такого решения юридическим лицом, определенным Правительством Камчатского края, а также заключения договора о комплексном развитии территории нежилой застройки с правообладателями в случае, предусмотренном пунктом 4 части 7 статьи 66 </w:t>
      </w:r>
      <w:proofErr w:type="spellStart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ГрК</w:t>
      </w:r>
      <w:proofErr w:type="spellEnd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РФ);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2) </w:t>
      </w:r>
      <w:r w:rsidRPr="00033733">
        <w:rPr>
          <w:rFonts w:ascii="Times New Roman" w:eastAsia="Calibri" w:hAnsi="Times New Roman"/>
          <w:color w:val="auto"/>
          <w:sz w:val="28"/>
          <w:szCs w:val="28"/>
          <w:highlight w:val="yellow"/>
          <w:lang w:eastAsia="en-US"/>
        </w:rPr>
        <w:t xml:space="preserve">проведение </w:t>
      </w:r>
      <w:r w:rsidRPr="00033733">
        <w:rPr>
          <w:rFonts w:ascii="Times New Roman" w:eastAsia="Calibri" w:hAnsi="Times New Roman"/>
          <w:color w:val="FF0000"/>
          <w:sz w:val="28"/>
          <w:szCs w:val="28"/>
          <w:highlight w:val="yellow"/>
          <w:lang w:eastAsia="en-US"/>
        </w:rPr>
        <w:t xml:space="preserve">Уполномоченным органом </w:t>
      </w:r>
      <w:r w:rsidRPr="00033733">
        <w:rPr>
          <w:rFonts w:ascii="Times New Roman" w:eastAsia="Calibri" w:hAnsi="Times New Roman"/>
          <w:color w:val="auto"/>
          <w:sz w:val="28"/>
          <w:szCs w:val="28"/>
          <w:highlight w:val="yellow"/>
          <w:lang w:eastAsia="en-US"/>
        </w:rPr>
        <w:t>торгов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в целях заключения договора о комплексном развитии территории нежилой застройки (за исключением случаев самостоятельной реализации Правительством Камчатского края решения о комплексном развитии территории нежилой застройки или реализации такого решения юридическим лицом, определенным Правительством Камчатского края, а также заключения договора о комплексном развитии территории нежилой застройки с правообладателями в случае, предусмотренном пунктом 4 части 7 статьи 66 </w:t>
      </w:r>
      <w:proofErr w:type="spellStart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ГрК</w:t>
      </w:r>
      <w:proofErr w:type="spellEnd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РФ);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3) </w:t>
      </w:r>
      <w:r w:rsidRPr="00033733">
        <w:rPr>
          <w:rFonts w:ascii="Times New Roman" w:eastAsia="Calibri" w:hAnsi="Times New Roman"/>
          <w:color w:val="auto"/>
          <w:sz w:val="28"/>
          <w:szCs w:val="28"/>
          <w:highlight w:val="yellow"/>
          <w:lang w:eastAsia="en-US"/>
        </w:rPr>
        <w:t xml:space="preserve">заключение </w:t>
      </w:r>
      <w:r w:rsidRPr="00033733">
        <w:rPr>
          <w:rFonts w:ascii="Times New Roman" w:eastAsia="Calibri" w:hAnsi="Times New Roman"/>
          <w:color w:val="FF0000"/>
          <w:sz w:val="28"/>
          <w:szCs w:val="28"/>
          <w:highlight w:val="yellow"/>
          <w:lang w:eastAsia="en-US"/>
        </w:rPr>
        <w:t>Уполномоченным органом</w:t>
      </w:r>
      <w:r w:rsidRPr="00033733">
        <w:rPr>
          <w:rFonts w:ascii="Times New Roman" w:eastAsia="Calibri" w:hAnsi="Times New Roman"/>
          <w:color w:val="FF0000"/>
          <w:sz w:val="28"/>
          <w:szCs w:val="28"/>
          <w:lang w:eastAsia="en-US"/>
        </w:rPr>
        <w:t xml:space="preserve">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 победителем торгов или лицом, указанным в частях 8, 9 статьи 69 </w:t>
      </w:r>
      <w:proofErr w:type="spellStart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ГрК</w:t>
      </w:r>
      <w:proofErr w:type="spellEnd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РФ, договора о комплексном развитии территории нежилой застройки (за исключением случаев самостоятельной реализации Правительством Камчатского края решения о комплексном развитии территории нежилой застройки или реализации такого решения юридическим лицом, определенным Правительством Камчатского края);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4) подготовка и утверждение документации по планировке территории нежилой застройки, в отношении которой принято решение о комплексном развитии территории нежилой застройки;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5) обеспечение внесения изменений в генеральный план соответствующего муниципального образования в Камчатском крае, правила землепользования и застройки соответствующего муниципального образования в Камчатском крае, если для реализации решения о комплексном развитии территории нежилой застройки требуются соответствующие изменения. В данном случае подготовка изменений, указанных в настоящем пункте, осуществляется одновременно с подготовкой документации, указанной в подпункте 4 настоящего пункта;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6) выполнение сторонами договора о комплексном развитии территории нежилой застройки мероприятий, связанных с архитектурно-строительным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проектированием, со строительством, со сносом объектов капитального строительства, в целях реализации утвержденной документации по планировке территории, а также иных необходимых мероприятий в соответствии с этапами реализации решения о комплексном развитии территории нежилой застройки, в том числе по предоставлению необходимых для этих целей земельных участков.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26. Порядок реализации решения о комплексном развитии незастроенной территории включает следующие процедуры: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1) принятие Уполномоченным органом решения о проведении торгов на право заключения договора о комплексном развитии незастроенной территории в срок не позднее пяти рабочих дней с даты принятия решения о комплексном развитии территории (за исключением случаев самостоятельной реализации Правительством Камчатского края решения о комплексном развитии незастроенной территории или реализации такого решения юридическим лицом, определенным Правительством Камчатского края);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2) проведение </w:t>
      </w:r>
      <w:r w:rsidRPr="00033733">
        <w:rPr>
          <w:rFonts w:ascii="Times New Roman" w:eastAsia="Calibri" w:hAnsi="Times New Roman"/>
          <w:color w:val="FF0000"/>
          <w:sz w:val="28"/>
          <w:szCs w:val="28"/>
          <w:lang w:eastAsia="en-US"/>
        </w:rPr>
        <w:t xml:space="preserve">Уполномоченным органом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торгов в целях заключения договора о комплексном развитии незастроенной территории (за исключением случаев самостоятельной реализации Правительством Камчатского края решения о комплексном развитии незастроенной территории или реализации такого решения юридическим лицом, определенным Правительством Камчатского края);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3) заключение </w:t>
      </w:r>
      <w:r w:rsidRPr="00033733">
        <w:rPr>
          <w:rFonts w:ascii="Times New Roman" w:eastAsia="Calibri" w:hAnsi="Times New Roman"/>
          <w:color w:val="FF0000"/>
          <w:sz w:val="28"/>
          <w:szCs w:val="28"/>
          <w:lang w:eastAsia="en-US"/>
        </w:rPr>
        <w:t xml:space="preserve">Уполномоченным органом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с победителем торгов или лицом, указанным в частях 8, 9 статьи 69 </w:t>
      </w:r>
      <w:proofErr w:type="spellStart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ГрК</w:t>
      </w:r>
      <w:proofErr w:type="spellEnd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РФ, договора о комплексном развитии незастроенной территории (за исключением случаев самостоятельной реализации Правительством Камчатского края решения о комплексном развитии незастроенной территории или реализации такого решения юридическим лицом, определенным Правительством Камчатского края);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4) предоставление органом, уполномоченным на распоряжение соответствующими земельными участками, земельного участка или земельных участков в аренду без проведения торгов в целях реализации договора о комплексном развитии незастроенной территории лицу, с которым заключен такой договор;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5) подготовка и утверждение документации по планировке территории, в отношении которой принято решение о комплексном развитии незастроенной территории;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6) обеспечение внесения изменений в генеральный план муниципального образования, правила землепользования и застройки муниципального образования в Камчатском крае, если для реализации решения о комплексном развитии незастроенной территории требуются соответствующие изменения. В данном случае подготовка изменений, указанных в настоящем пункте,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осуществляется одновременно с подготовкой документации, указанной в подпункте 5 настоящего пункта;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7) выполнение сторонами договора о комплексном развитии незастроенной территории мероприятий, связанных с архитектурно-строительным проектированием, со строительством объектов капитального строительства в целях реализации утвержденной документации по планировке территории, а также иных необходимых мероприятий в соответствии с этапами реализации решения о комплексном развитии незастроенной территории, в том числе по предоставлению необходимых для этих целей земельных участков, образованных из земельного участка или земельных участков, указанных в подпункте 4 пункта 23 настоящего Порядка.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27. Договоры о комплексном развитии территории, указанные в пунктах </w:t>
      </w: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br/>
        <w:t xml:space="preserve">25 - 26 настоящего Порядка, предусматривают распределение обязательств его сторон, установленных </w:t>
      </w:r>
      <w:proofErr w:type="spellStart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>ГрК</w:t>
      </w:r>
      <w:proofErr w:type="spellEnd"/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РФ, включая обязательства по строительству объектов коммунальной, транспортной, социальной (в том числе объекты дошкольных образовательных организаций и общеобразовательных организаций) инфраструктур в соответствии с утвержденной документацией по планировке территории.</w:t>
      </w:r>
    </w:p>
    <w:p w:rsidR="00033733" w:rsidRPr="00033733" w:rsidRDefault="00033733" w:rsidP="00033733">
      <w:pPr>
        <w:spacing w:after="0" w:line="276" w:lineRule="auto"/>
        <w:ind w:firstLine="708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03373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28. </w:t>
      </w:r>
      <w:r w:rsidRPr="00033733">
        <w:rPr>
          <w:rFonts w:ascii="Times New Roman" w:eastAsia="Calibri" w:hAnsi="Times New Roman"/>
          <w:color w:val="auto"/>
          <w:sz w:val="28"/>
          <w:szCs w:val="28"/>
          <w:highlight w:val="yellow"/>
          <w:lang w:eastAsia="en-US"/>
        </w:rPr>
        <w:t>Порядок проведения торгов (конкурса или аукциона) на право заключения договора о комплексном развитии территории, в том числе случаи и порядок заключения указанного договора посредством проведения торгов в электронной форме, устанавливается Правительством Российской Федерации.</w:t>
      </w:r>
    </w:p>
    <w:sectPr w:rsidR="00033733" w:rsidRPr="00033733" w:rsidSect="008128A2">
      <w:headerReference w:type="default" r:id="rId9"/>
      <w:type w:val="continuous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3FE" w:rsidRDefault="003933FE">
      <w:pPr>
        <w:spacing w:after="0" w:line="240" w:lineRule="auto"/>
      </w:pPr>
      <w:r>
        <w:separator/>
      </w:r>
    </w:p>
  </w:endnote>
  <w:endnote w:type="continuationSeparator" w:id="0">
    <w:p w:rsidR="003933FE" w:rsidRDefault="00393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3FE" w:rsidRDefault="003933FE">
      <w:pPr>
        <w:spacing w:after="0" w:line="240" w:lineRule="auto"/>
      </w:pPr>
      <w:r>
        <w:separator/>
      </w:r>
    </w:p>
  </w:footnote>
  <w:footnote w:type="continuationSeparator" w:id="0">
    <w:p w:rsidR="003933FE" w:rsidRDefault="00393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1840729"/>
      <w:docPartObj>
        <w:docPartGallery w:val="Page Numbers (Top of Page)"/>
        <w:docPartUnique/>
      </w:docPartObj>
    </w:sdtPr>
    <w:sdtEndPr/>
    <w:sdtContent>
      <w:p w:rsidR="008243F1" w:rsidRDefault="008128A2">
        <w:pPr>
          <w:pStyle w:val="aa"/>
          <w:jc w:val="center"/>
        </w:pPr>
        <w:r w:rsidRPr="008243F1">
          <w:rPr>
            <w:rFonts w:ascii="Times New Roman" w:hAnsi="Times New Roman"/>
            <w:sz w:val="28"/>
            <w:szCs w:val="28"/>
          </w:rPr>
          <w:fldChar w:fldCharType="begin"/>
        </w:r>
        <w:r w:rsidRPr="008243F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243F1">
          <w:rPr>
            <w:rFonts w:ascii="Times New Roman" w:hAnsi="Times New Roman"/>
            <w:sz w:val="28"/>
            <w:szCs w:val="28"/>
          </w:rPr>
          <w:fldChar w:fldCharType="separate"/>
        </w:r>
        <w:r w:rsidR="00C830F9">
          <w:rPr>
            <w:rFonts w:ascii="Times New Roman" w:hAnsi="Times New Roman"/>
            <w:noProof/>
            <w:sz w:val="28"/>
            <w:szCs w:val="28"/>
          </w:rPr>
          <w:t>12</w:t>
        </w:r>
        <w:r w:rsidRPr="008243F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243F1" w:rsidRDefault="003933F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1C7D"/>
    <w:multiLevelType w:val="hybridMultilevel"/>
    <w:tmpl w:val="4412D10A"/>
    <w:lvl w:ilvl="0" w:tplc="5FE44A2E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0B1"/>
    <w:rsid w:val="00025275"/>
    <w:rsid w:val="0003307E"/>
    <w:rsid w:val="00033733"/>
    <w:rsid w:val="00081CE5"/>
    <w:rsid w:val="0008688A"/>
    <w:rsid w:val="00090822"/>
    <w:rsid w:val="000B1A12"/>
    <w:rsid w:val="000D5FA1"/>
    <w:rsid w:val="000F1820"/>
    <w:rsid w:val="00146172"/>
    <w:rsid w:val="001552C2"/>
    <w:rsid w:val="00156404"/>
    <w:rsid w:val="00160EC9"/>
    <w:rsid w:val="001825FB"/>
    <w:rsid w:val="00195670"/>
    <w:rsid w:val="001A0FE4"/>
    <w:rsid w:val="001B2A0A"/>
    <w:rsid w:val="001D2FAF"/>
    <w:rsid w:val="002479E1"/>
    <w:rsid w:val="00252BD4"/>
    <w:rsid w:val="00253EAB"/>
    <w:rsid w:val="002D35C1"/>
    <w:rsid w:val="002E39B0"/>
    <w:rsid w:val="00313C41"/>
    <w:rsid w:val="00344F6A"/>
    <w:rsid w:val="00356D0F"/>
    <w:rsid w:val="003725D0"/>
    <w:rsid w:val="00382209"/>
    <w:rsid w:val="003840B1"/>
    <w:rsid w:val="003933FE"/>
    <w:rsid w:val="003A1FB7"/>
    <w:rsid w:val="003C2A1B"/>
    <w:rsid w:val="003D16DC"/>
    <w:rsid w:val="003D1ABB"/>
    <w:rsid w:val="003D7151"/>
    <w:rsid w:val="003E5A23"/>
    <w:rsid w:val="003F75E7"/>
    <w:rsid w:val="00407CEF"/>
    <w:rsid w:val="0044635B"/>
    <w:rsid w:val="004A6221"/>
    <w:rsid w:val="005129B8"/>
    <w:rsid w:val="00530620"/>
    <w:rsid w:val="005362DE"/>
    <w:rsid w:val="00547C77"/>
    <w:rsid w:val="00554B18"/>
    <w:rsid w:val="005A1276"/>
    <w:rsid w:val="005A1E39"/>
    <w:rsid w:val="005C47F8"/>
    <w:rsid w:val="005C6754"/>
    <w:rsid w:val="005E06EF"/>
    <w:rsid w:val="006225AA"/>
    <w:rsid w:val="00630859"/>
    <w:rsid w:val="00634F06"/>
    <w:rsid w:val="006604F3"/>
    <w:rsid w:val="00660E4E"/>
    <w:rsid w:val="006672F9"/>
    <w:rsid w:val="0067006F"/>
    <w:rsid w:val="00683C73"/>
    <w:rsid w:val="006912F4"/>
    <w:rsid w:val="006A7E05"/>
    <w:rsid w:val="006E0348"/>
    <w:rsid w:val="006F36FD"/>
    <w:rsid w:val="00717103"/>
    <w:rsid w:val="007201C5"/>
    <w:rsid w:val="00753CFB"/>
    <w:rsid w:val="007A0E18"/>
    <w:rsid w:val="007A7EC0"/>
    <w:rsid w:val="007D488C"/>
    <w:rsid w:val="008128A2"/>
    <w:rsid w:val="0082466D"/>
    <w:rsid w:val="00841F62"/>
    <w:rsid w:val="00867680"/>
    <w:rsid w:val="00874935"/>
    <w:rsid w:val="00880E5A"/>
    <w:rsid w:val="0088690F"/>
    <w:rsid w:val="008A7658"/>
    <w:rsid w:val="008B6902"/>
    <w:rsid w:val="008C4337"/>
    <w:rsid w:val="008C7E8A"/>
    <w:rsid w:val="00906EC5"/>
    <w:rsid w:val="00912F11"/>
    <w:rsid w:val="009210F5"/>
    <w:rsid w:val="00934B60"/>
    <w:rsid w:val="00975EC4"/>
    <w:rsid w:val="00992DA4"/>
    <w:rsid w:val="009A0CB8"/>
    <w:rsid w:val="009A1673"/>
    <w:rsid w:val="009B3EBE"/>
    <w:rsid w:val="009C4C8D"/>
    <w:rsid w:val="009E2584"/>
    <w:rsid w:val="00A00FEE"/>
    <w:rsid w:val="00A019FD"/>
    <w:rsid w:val="00A34B17"/>
    <w:rsid w:val="00A371B7"/>
    <w:rsid w:val="00A40BF0"/>
    <w:rsid w:val="00A67F46"/>
    <w:rsid w:val="00AE45E7"/>
    <w:rsid w:val="00B06F52"/>
    <w:rsid w:val="00B21CEB"/>
    <w:rsid w:val="00B25027"/>
    <w:rsid w:val="00B40190"/>
    <w:rsid w:val="00BA7B96"/>
    <w:rsid w:val="00BC74E7"/>
    <w:rsid w:val="00BD66C2"/>
    <w:rsid w:val="00C21B81"/>
    <w:rsid w:val="00C21FE8"/>
    <w:rsid w:val="00C22698"/>
    <w:rsid w:val="00C25445"/>
    <w:rsid w:val="00C35500"/>
    <w:rsid w:val="00C70D1C"/>
    <w:rsid w:val="00C80681"/>
    <w:rsid w:val="00C830F9"/>
    <w:rsid w:val="00CC0C7B"/>
    <w:rsid w:val="00D123C3"/>
    <w:rsid w:val="00D53BBF"/>
    <w:rsid w:val="00D63322"/>
    <w:rsid w:val="00D67DA6"/>
    <w:rsid w:val="00D72CFD"/>
    <w:rsid w:val="00D77B68"/>
    <w:rsid w:val="00D91F5C"/>
    <w:rsid w:val="00DA3A30"/>
    <w:rsid w:val="00DD6A71"/>
    <w:rsid w:val="00E12E3D"/>
    <w:rsid w:val="00E34704"/>
    <w:rsid w:val="00E53F2A"/>
    <w:rsid w:val="00E6283F"/>
    <w:rsid w:val="00E705B1"/>
    <w:rsid w:val="00E74166"/>
    <w:rsid w:val="00E762CC"/>
    <w:rsid w:val="00E779A7"/>
    <w:rsid w:val="00F2459E"/>
    <w:rsid w:val="00F513F5"/>
    <w:rsid w:val="00F75837"/>
    <w:rsid w:val="00F954B0"/>
    <w:rsid w:val="00FA58FD"/>
    <w:rsid w:val="00FB11A1"/>
    <w:rsid w:val="00FD3697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95985B"/>
  <w15:docId w15:val="{61F0934C-6FD6-4156-9961-F95BE2753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Plain Text"/>
    <w:basedOn w:val="a"/>
    <w:link w:val="a4"/>
    <w:pPr>
      <w:spacing w:after="0" w:line="240" w:lineRule="auto"/>
    </w:pPr>
    <w:rPr>
      <w:rFonts w:ascii="Calibri" w:hAnsi="Calibri"/>
    </w:rPr>
  </w:style>
  <w:style w:type="character" w:customStyle="1" w:styleId="a4">
    <w:name w:val="Текст Знак"/>
    <w:basedOn w:val="1"/>
    <w:link w:val="a3"/>
    <w:rPr>
      <w:rFonts w:ascii="Calibri" w:hAnsi="Calibri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Гиперссылка1"/>
    <w:basedOn w:val="13"/>
    <w:link w:val="a7"/>
    <w:rPr>
      <w:color w:val="0563C1" w:themeColor="hyperlink"/>
      <w:u w:val="single"/>
    </w:rPr>
  </w:style>
  <w:style w:type="paragraph" w:customStyle="1" w:styleId="13">
    <w:name w:val="Основной шрифт абзаца1"/>
  </w:style>
  <w:style w:type="character" w:styleId="a7">
    <w:name w:val="Hyperlink"/>
    <w:basedOn w:val="a0"/>
    <w:link w:val="12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9">
    <w:name w:val="Нижний колонтитул Знак"/>
    <w:basedOn w:val="1"/>
    <w:link w:val="a8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uiPriority w:val="99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basedOn w:val="a"/>
    <w:uiPriority w:val="34"/>
    <w:qFormat/>
    <w:rsid w:val="00FE5F03"/>
    <w:pPr>
      <w:spacing w:after="0" w:line="240" w:lineRule="auto"/>
      <w:ind w:left="720"/>
      <w:contextualSpacing/>
    </w:pPr>
    <w:rPr>
      <w:rFonts w:eastAsiaTheme="minorHAnsi" w:cstheme="minorBidi"/>
      <w:color w:val="auto"/>
      <w:szCs w:val="22"/>
      <w:lang w:eastAsia="en-US"/>
    </w:rPr>
  </w:style>
  <w:style w:type="paragraph" w:customStyle="1" w:styleId="ConsPlusNormal">
    <w:name w:val="ConsPlusNormal"/>
    <w:rsid w:val="00812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EFBDE-9098-43B4-B3F5-77601C3A9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12</Pages>
  <Words>3992</Words>
  <Characters>22757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Шевчук Олеся Леонидовна</dc:creator>
  <cp:lastModifiedBy>Глазова Елена Александровна</cp:lastModifiedBy>
  <cp:revision>13</cp:revision>
  <cp:lastPrinted>2023-05-22T20:59:00Z</cp:lastPrinted>
  <dcterms:created xsi:type="dcterms:W3CDTF">2023-06-07T04:03:00Z</dcterms:created>
  <dcterms:modified xsi:type="dcterms:W3CDTF">2023-07-24T22:07:00Z</dcterms:modified>
</cp:coreProperties>
</file>